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6D2" w:rsidRPr="00073E8F" w:rsidRDefault="00E166D2" w:rsidP="007E6A59">
      <w:pPr>
        <w:tabs>
          <w:tab w:val="left" w:pos="6096"/>
        </w:tabs>
        <w:ind w:right="-1"/>
        <w:rPr>
          <w:rFonts w:ascii="Arial" w:hAnsi="Arial" w:cs="Arial"/>
          <w:i/>
        </w:rPr>
      </w:pPr>
      <w:r w:rsidRPr="00073E8F">
        <w:rPr>
          <w:rFonts w:ascii="Arial" w:hAnsi="Arial" w:cs="Arial"/>
          <w:noProof/>
          <w:lang w:eastAsia="de-DE"/>
        </w:rPr>
        <w:drawing>
          <wp:anchor distT="0" distB="0" distL="114300" distR="114300" simplePos="0" relativeHeight="251659264" behindDoc="0" locked="0" layoutInCell="1" allowOverlap="1" wp14:anchorId="04194ED5" wp14:editId="59F1F933">
            <wp:simplePos x="0" y="0"/>
            <wp:positionH relativeFrom="column">
              <wp:posOffset>12700</wp:posOffset>
            </wp:positionH>
            <wp:positionV relativeFrom="paragraph">
              <wp:posOffset>15545</wp:posOffset>
            </wp:positionV>
            <wp:extent cx="2428240" cy="44196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6">
                      <a:extLst>
                        <a:ext uri="{28A0092B-C50C-407E-A947-70E740481C1C}">
                          <a14:useLocalDpi xmlns:a14="http://schemas.microsoft.com/office/drawing/2010/main" val="0"/>
                        </a:ext>
                      </a:extLst>
                    </a:blip>
                    <a:stretch>
                      <a:fillRect/>
                    </a:stretch>
                  </pic:blipFill>
                  <pic:spPr>
                    <a:xfrm>
                      <a:off x="0" y="0"/>
                      <a:ext cx="2428240" cy="441960"/>
                    </a:xfrm>
                    <a:prstGeom prst="rect">
                      <a:avLst/>
                    </a:prstGeom>
                  </pic:spPr>
                </pic:pic>
              </a:graphicData>
            </a:graphic>
            <wp14:sizeRelH relativeFrom="margin">
              <wp14:pctWidth>0</wp14:pctWidth>
            </wp14:sizeRelH>
            <wp14:sizeRelV relativeFrom="margin">
              <wp14:pctHeight>0</wp14:pctHeight>
            </wp14:sizeRelV>
          </wp:anchor>
        </w:drawing>
      </w:r>
    </w:p>
    <w:p w:rsidR="00E166D2" w:rsidRPr="00073E8F" w:rsidRDefault="00E166D2" w:rsidP="007E6A59">
      <w:pPr>
        <w:tabs>
          <w:tab w:val="left" w:pos="6096"/>
        </w:tabs>
        <w:ind w:right="-1"/>
        <w:rPr>
          <w:rFonts w:ascii="Arial" w:hAnsi="Arial" w:cs="Arial"/>
          <w:i/>
        </w:rPr>
      </w:pPr>
    </w:p>
    <w:p w:rsidR="007E6A59" w:rsidRPr="00073E8F" w:rsidRDefault="009F1321" w:rsidP="00245536">
      <w:pPr>
        <w:tabs>
          <w:tab w:val="left" w:pos="6096"/>
        </w:tabs>
        <w:spacing w:after="120"/>
        <w:ind w:right="3686"/>
        <w:rPr>
          <w:rFonts w:ascii="Arial" w:hAnsi="Arial" w:cs="Arial"/>
          <w:b/>
        </w:rPr>
      </w:pPr>
      <w:r>
        <w:rPr>
          <w:rFonts w:ascii="Arial" w:hAnsi="Arial" w:cs="Arial"/>
          <w:b/>
        </w:rPr>
        <w:t>„Frühjahrkur ist der ideale Begleiter“</w:t>
      </w:r>
    </w:p>
    <w:p w:rsidR="009F1321" w:rsidRDefault="009F1321" w:rsidP="00DE5A8D">
      <w:pPr>
        <w:tabs>
          <w:tab w:val="left" w:pos="6096"/>
        </w:tabs>
        <w:spacing w:before="240" w:line="360" w:lineRule="auto"/>
        <w:ind w:right="3684"/>
        <w:jc w:val="both"/>
        <w:rPr>
          <w:rFonts w:ascii="Arial" w:hAnsi="Arial" w:cs="Arial"/>
          <w:b/>
        </w:rPr>
      </w:pPr>
      <w:r>
        <w:rPr>
          <w:rFonts w:ascii="Arial" w:hAnsi="Arial" w:cs="Arial"/>
          <w:b/>
        </w:rPr>
        <w:t>„Länger besser leben.“-Aktion der BKK24 mit vielen Bewegungs- und Ernährungskationen</w:t>
      </w:r>
    </w:p>
    <w:p w:rsidR="004942EB" w:rsidRDefault="004942EB" w:rsidP="00DE5A8D">
      <w:pPr>
        <w:tabs>
          <w:tab w:val="left" w:pos="6096"/>
        </w:tabs>
        <w:spacing w:before="240" w:line="360" w:lineRule="auto"/>
        <w:ind w:right="3684"/>
        <w:jc w:val="both"/>
        <w:rPr>
          <w:rFonts w:ascii="Arial" w:hAnsi="Arial" w:cs="Arial"/>
        </w:rPr>
      </w:pPr>
      <w:r>
        <w:rPr>
          <w:rFonts w:ascii="Arial" w:hAnsi="Arial" w:cs="Arial"/>
        </w:rPr>
        <w:t xml:space="preserve">In diesen Tagen startet die </w:t>
      </w:r>
      <w:r w:rsidR="00DE5A8D" w:rsidRPr="00DE5A8D">
        <w:rPr>
          <w:rFonts w:ascii="Arial" w:hAnsi="Arial" w:cs="Arial"/>
        </w:rPr>
        <w:t>Frühjahrskur</w:t>
      </w:r>
      <w:r>
        <w:rPr>
          <w:rFonts w:ascii="Arial" w:hAnsi="Arial" w:cs="Arial"/>
        </w:rPr>
        <w:t xml:space="preserve"> der Krankenkasse BKK24</w:t>
      </w:r>
      <w:r w:rsidR="00DE5A8D" w:rsidRPr="00DE5A8D">
        <w:rPr>
          <w:rFonts w:ascii="Arial" w:hAnsi="Arial" w:cs="Arial"/>
        </w:rPr>
        <w:t xml:space="preserve"> </w:t>
      </w:r>
      <w:r>
        <w:rPr>
          <w:rFonts w:ascii="Arial" w:hAnsi="Arial" w:cs="Arial"/>
        </w:rPr>
        <w:t xml:space="preserve">mit vielen </w:t>
      </w:r>
      <w:r w:rsidR="00DE5A8D" w:rsidRPr="00DE5A8D">
        <w:rPr>
          <w:rFonts w:ascii="Arial" w:hAnsi="Arial" w:cs="Arial"/>
        </w:rPr>
        <w:t>Angebote</w:t>
      </w:r>
      <w:r>
        <w:rPr>
          <w:rFonts w:ascii="Arial" w:hAnsi="Arial" w:cs="Arial"/>
        </w:rPr>
        <w:t>n</w:t>
      </w:r>
      <w:r w:rsidR="00DE5A8D" w:rsidRPr="00DE5A8D">
        <w:rPr>
          <w:rFonts w:ascii="Arial" w:hAnsi="Arial" w:cs="Arial"/>
        </w:rPr>
        <w:t xml:space="preserve"> für einen </w:t>
      </w:r>
      <w:r>
        <w:rPr>
          <w:rFonts w:ascii="Arial" w:hAnsi="Arial" w:cs="Arial"/>
        </w:rPr>
        <w:t>gesunden</w:t>
      </w:r>
      <w:r w:rsidR="00DE5A8D" w:rsidRPr="00DE5A8D">
        <w:rPr>
          <w:rFonts w:ascii="Arial" w:hAnsi="Arial" w:cs="Arial"/>
        </w:rPr>
        <w:t xml:space="preserve"> Start in den Frühling. </w:t>
      </w:r>
      <w:r>
        <w:rPr>
          <w:rFonts w:ascii="Arial" w:hAnsi="Arial" w:cs="Arial"/>
        </w:rPr>
        <w:t xml:space="preserve">„Die </w:t>
      </w:r>
      <w:r w:rsidRPr="004569F2">
        <w:rPr>
          <w:rFonts w:ascii="Arial" w:hAnsi="Arial" w:cs="Arial"/>
        </w:rPr>
        <w:t>Frühjahrskur ist ein w</w:t>
      </w:r>
      <w:r w:rsidR="00DE5A8D" w:rsidRPr="004569F2">
        <w:rPr>
          <w:rFonts w:ascii="Arial" w:hAnsi="Arial" w:cs="Arial"/>
        </w:rPr>
        <w:t>irksames Rezept</w:t>
      </w:r>
      <w:r w:rsidRPr="004569F2">
        <w:rPr>
          <w:rFonts w:ascii="Arial" w:hAnsi="Arial" w:cs="Arial"/>
        </w:rPr>
        <w:t xml:space="preserve"> mit vielen </w:t>
      </w:r>
      <w:r w:rsidR="0049506B" w:rsidRPr="004569F2">
        <w:rPr>
          <w:rFonts w:ascii="Arial" w:hAnsi="Arial" w:cs="Arial"/>
        </w:rPr>
        <w:t>leckeren und bewegten</w:t>
      </w:r>
      <w:r w:rsidRPr="004569F2">
        <w:rPr>
          <w:rFonts w:ascii="Arial" w:hAnsi="Arial" w:cs="Arial"/>
        </w:rPr>
        <w:t xml:space="preserve"> Zutaten“, form</w:t>
      </w:r>
      <w:r w:rsidR="0049506B" w:rsidRPr="004569F2">
        <w:rPr>
          <w:rFonts w:ascii="Arial" w:hAnsi="Arial" w:cs="Arial"/>
        </w:rPr>
        <w:t xml:space="preserve">uliert es </w:t>
      </w:r>
      <w:r w:rsidR="004569F2" w:rsidRPr="004569F2">
        <w:rPr>
          <w:rFonts w:ascii="Arial" w:hAnsi="Arial" w:cs="Arial"/>
        </w:rPr>
        <w:t>Jörg Nielaczny</w:t>
      </w:r>
      <w:r w:rsidR="0049506B" w:rsidRPr="004569F2">
        <w:rPr>
          <w:rFonts w:ascii="Arial" w:hAnsi="Arial" w:cs="Arial"/>
        </w:rPr>
        <w:t xml:space="preserve">, </w:t>
      </w:r>
      <w:r w:rsidR="004569F2" w:rsidRPr="004569F2">
        <w:rPr>
          <w:rFonts w:ascii="Arial" w:hAnsi="Arial" w:cs="Arial"/>
        </w:rPr>
        <w:t>Geschäftsbereichsleiter „Länger besser leben.“ bei der BKK24</w:t>
      </w:r>
      <w:r w:rsidRPr="004569F2">
        <w:rPr>
          <w:rFonts w:ascii="Arial" w:hAnsi="Arial" w:cs="Arial"/>
        </w:rPr>
        <w:t xml:space="preserve"> mi</w:t>
      </w:r>
      <w:r w:rsidR="0049506B" w:rsidRPr="004569F2">
        <w:rPr>
          <w:rFonts w:ascii="Arial" w:hAnsi="Arial" w:cs="Arial"/>
        </w:rPr>
        <w:t xml:space="preserve">t Blick auf die nächsten Wochen </w:t>
      </w:r>
      <w:r w:rsidR="0049506B">
        <w:rPr>
          <w:rFonts w:ascii="Arial" w:hAnsi="Arial" w:cs="Arial"/>
        </w:rPr>
        <w:t>und den damit verbundenen Ernährungs- und Bewegungsinhalten.</w:t>
      </w:r>
    </w:p>
    <w:p w:rsidR="00DE5A8D" w:rsidRPr="00DE5A8D" w:rsidRDefault="004942EB" w:rsidP="00DE5A8D">
      <w:pPr>
        <w:tabs>
          <w:tab w:val="left" w:pos="6096"/>
        </w:tabs>
        <w:spacing w:before="240" w:line="360" w:lineRule="auto"/>
        <w:ind w:right="3684"/>
        <w:jc w:val="both"/>
        <w:rPr>
          <w:rFonts w:ascii="Arial" w:hAnsi="Arial" w:cs="Arial"/>
        </w:rPr>
      </w:pPr>
      <w:r>
        <w:rPr>
          <w:rFonts w:ascii="Arial" w:hAnsi="Arial" w:cs="Arial"/>
        </w:rPr>
        <w:t>Sind die Wintermonate häufig von</w:t>
      </w:r>
      <w:r w:rsidR="0049506B">
        <w:rPr>
          <w:rFonts w:ascii="Arial" w:hAnsi="Arial" w:cs="Arial"/>
        </w:rPr>
        <w:t xml:space="preserve"> vielen Leckereien, eher deftigem Essen, zu viel sitzen und zu wenig körperlicher Aktivität geprägt, hilft die Frühjahrskur, wieder in Schwung zu kommen. </w:t>
      </w:r>
      <w:r w:rsidR="00DE5A8D" w:rsidRPr="00DE5A8D">
        <w:rPr>
          <w:rFonts w:ascii="Arial" w:hAnsi="Arial" w:cs="Arial"/>
        </w:rPr>
        <w:t xml:space="preserve">Es stehen </w:t>
      </w:r>
      <w:r w:rsidR="0049506B">
        <w:rPr>
          <w:rFonts w:ascii="Arial" w:hAnsi="Arial" w:cs="Arial"/>
        </w:rPr>
        <w:t>wieder</w:t>
      </w:r>
      <w:r w:rsidR="00DE5A8D" w:rsidRPr="00DE5A8D">
        <w:rPr>
          <w:rFonts w:ascii="Arial" w:hAnsi="Arial" w:cs="Arial"/>
        </w:rPr>
        <w:t xml:space="preserve"> frisches Obst und frische Salate</w:t>
      </w:r>
      <w:r w:rsidR="0049506B">
        <w:rPr>
          <w:rFonts w:ascii="Arial" w:hAnsi="Arial" w:cs="Arial"/>
        </w:rPr>
        <w:t xml:space="preserve"> im Mittelpunkt</w:t>
      </w:r>
      <w:r w:rsidR="00DE5A8D" w:rsidRPr="00DE5A8D">
        <w:rPr>
          <w:rFonts w:ascii="Arial" w:hAnsi="Arial" w:cs="Arial"/>
        </w:rPr>
        <w:t xml:space="preserve"> – Kräuter und Gewürze regen den Kreislauf an und machen das Immunsystem wach. Neben Ernährung spielt vor allem Bewegung eine wichtige Rolle in der bis April dauernden Frühjahrskur. Da die Vitamin D-Speicher in der dunkleren Jahreszeit abgenommen haben, </w:t>
      </w:r>
      <w:r w:rsidR="0049506B">
        <w:rPr>
          <w:rFonts w:ascii="Arial" w:hAnsi="Arial" w:cs="Arial"/>
        </w:rPr>
        <w:t xml:space="preserve">wird mit </w:t>
      </w:r>
      <w:r w:rsidR="00DE5A8D" w:rsidRPr="00DE5A8D">
        <w:rPr>
          <w:rFonts w:ascii="Arial" w:hAnsi="Arial" w:cs="Arial"/>
        </w:rPr>
        <w:t>entsprechenden Angeboten für Nachschub</w:t>
      </w:r>
      <w:r w:rsidR="0049506B">
        <w:rPr>
          <w:rFonts w:ascii="Arial" w:hAnsi="Arial" w:cs="Arial"/>
        </w:rPr>
        <w:t xml:space="preserve"> gesorgt</w:t>
      </w:r>
      <w:r w:rsidR="00DE5A8D" w:rsidRPr="00DE5A8D">
        <w:rPr>
          <w:rFonts w:ascii="Arial" w:hAnsi="Arial" w:cs="Arial"/>
        </w:rPr>
        <w:t xml:space="preserve">. Die Frühlingssonne macht es möglich,  Aktivitäten im Freien bekommen wieder mehr Raum, aus dem Zusammensitzen mit Familie und Freunden in der </w:t>
      </w:r>
      <w:r w:rsidR="0049506B">
        <w:rPr>
          <w:rFonts w:ascii="Arial" w:hAnsi="Arial" w:cs="Arial"/>
        </w:rPr>
        <w:t>Winterzeit</w:t>
      </w:r>
      <w:r w:rsidR="00DE5A8D" w:rsidRPr="00DE5A8D">
        <w:rPr>
          <w:rFonts w:ascii="Arial" w:hAnsi="Arial" w:cs="Arial"/>
        </w:rPr>
        <w:t xml:space="preserve"> wird nun das gemeinsame Sportmachen.</w:t>
      </w:r>
    </w:p>
    <w:p w:rsidR="0049506B" w:rsidRPr="008205FD" w:rsidRDefault="008205FD" w:rsidP="0049506B">
      <w:pPr>
        <w:spacing w:after="120" w:line="360" w:lineRule="auto"/>
        <w:ind w:right="3686"/>
        <w:jc w:val="both"/>
        <w:rPr>
          <w:rFonts w:ascii="Arial" w:hAnsi="Arial" w:cs="Arial"/>
        </w:rPr>
      </w:pPr>
      <w:r>
        <w:rPr>
          <w:rFonts w:ascii="Arial" w:hAnsi="Arial" w:cs="Arial"/>
        </w:rPr>
        <w:t xml:space="preserve">Für Prof. Dr. Gerd Glaeske, den Leiter des „Länger besser leben.“-Instituts, einer Kooperation von Universität Bremen und BKK24, ist die </w:t>
      </w:r>
      <w:r w:rsidRPr="008205FD">
        <w:rPr>
          <w:rFonts w:ascii="Arial" w:hAnsi="Arial" w:cs="Arial"/>
        </w:rPr>
        <w:t>Aktion der ideale Begleiter in Sachen Gesundheit: „</w:t>
      </w:r>
      <w:r w:rsidR="0049506B" w:rsidRPr="008205FD">
        <w:rPr>
          <w:rFonts w:ascii="Arial" w:hAnsi="Arial" w:cs="Arial"/>
        </w:rPr>
        <w:t>Die Frühjahrskur der BKK24 ist das ideale Rezept gegen Frühjahrsmüdigkeit. In kühleren Zeiten ziehen sich unsere Blutgefäße zusammen, der Blutdruck steigt etwas an. In den folgenden wärmeren Frühjahrstagen weiten sich die Blutgefäße, bei manchen sinkt der Blutdruck dann ein wenig – und das macht uns schlapp und müde. Darum ist es wichtig, den Körper und den Kreislauf in Schwung zu bringen und mit neuem Elan in das Frühjahr zu starten. Machen Sie mit, es wird Ihnen gut tun!“</w:t>
      </w:r>
    </w:p>
    <w:p w:rsidR="0049506B" w:rsidRPr="008205FD" w:rsidRDefault="0049506B" w:rsidP="008205FD">
      <w:pPr>
        <w:spacing w:after="120" w:line="360" w:lineRule="auto"/>
        <w:ind w:right="3686"/>
        <w:jc w:val="both"/>
        <w:rPr>
          <w:rFonts w:ascii="Arial" w:hAnsi="Arial" w:cs="Arial"/>
        </w:rPr>
      </w:pPr>
      <w:r w:rsidRPr="008205FD">
        <w:rPr>
          <w:rFonts w:ascii="Arial" w:hAnsi="Arial" w:cs="Arial"/>
        </w:rPr>
        <w:t>Das Mitmachen</w:t>
      </w:r>
      <w:r w:rsidR="009A0747">
        <w:rPr>
          <w:rFonts w:ascii="Arial" w:hAnsi="Arial" w:cs="Arial"/>
        </w:rPr>
        <w:t>, das unabhängig von einer Mitgliedschaft bei der BKK24 ist,</w:t>
      </w:r>
      <w:r w:rsidRPr="008205FD">
        <w:rPr>
          <w:rFonts w:ascii="Arial" w:hAnsi="Arial" w:cs="Arial"/>
        </w:rPr>
        <w:t xml:space="preserve"> beginnt mit der Anmeldung auf </w:t>
      </w:r>
      <w:r w:rsidR="008205FD" w:rsidRPr="008205FD">
        <w:rPr>
          <w:rFonts w:ascii="Arial" w:hAnsi="Arial" w:cs="Arial"/>
        </w:rPr>
        <w:t>www.bkk24.de/fruehjahrskur. Nach dem Eintrag bekommt</w:t>
      </w:r>
      <w:r w:rsidRPr="008205FD">
        <w:rPr>
          <w:rFonts w:ascii="Arial" w:hAnsi="Arial" w:cs="Arial"/>
        </w:rPr>
        <w:t xml:space="preserve"> </w:t>
      </w:r>
      <w:r w:rsidR="008205FD" w:rsidRPr="008205FD">
        <w:rPr>
          <w:rFonts w:ascii="Arial" w:hAnsi="Arial" w:cs="Arial"/>
        </w:rPr>
        <w:t>jeder Teilnehmer</w:t>
      </w:r>
      <w:r w:rsidRPr="008205FD">
        <w:rPr>
          <w:rFonts w:ascii="Arial" w:hAnsi="Arial" w:cs="Arial"/>
        </w:rPr>
        <w:t xml:space="preserve"> wöchentlich eine E-Mail von Prof. Gerd Glaeske. Mit Videos, Rezepten, Infografiken, Online-Coaches, exklusiven Vorteilen und kleinen Anreizen </w:t>
      </w:r>
      <w:r w:rsidR="008205FD" w:rsidRPr="008205FD">
        <w:rPr>
          <w:rFonts w:ascii="Arial" w:hAnsi="Arial" w:cs="Arial"/>
        </w:rPr>
        <w:t>geht es dann fit in den Frühling.</w:t>
      </w:r>
      <w:r w:rsidRPr="008205FD">
        <w:rPr>
          <w:rFonts w:ascii="Arial" w:hAnsi="Arial" w:cs="Arial"/>
        </w:rPr>
        <w:t xml:space="preserve"> </w:t>
      </w:r>
    </w:p>
    <w:p w:rsidR="00FE0B46" w:rsidRPr="004569F2" w:rsidRDefault="00FE0B46" w:rsidP="00245536">
      <w:pPr>
        <w:spacing w:after="120" w:line="360" w:lineRule="auto"/>
        <w:ind w:right="3686"/>
        <w:jc w:val="both"/>
        <w:rPr>
          <w:rFonts w:ascii="Arial" w:hAnsi="Arial" w:cs="Arial"/>
          <w:b/>
          <w:i/>
        </w:rPr>
      </w:pPr>
      <w:bookmarkStart w:id="0" w:name="_GoBack"/>
      <w:bookmarkEnd w:id="0"/>
    </w:p>
    <w:p w:rsidR="007505F8" w:rsidRPr="004569F2" w:rsidRDefault="00DE5A8D" w:rsidP="00245536">
      <w:pPr>
        <w:spacing w:after="120" w:line="360" w:lineRule="auto"/>
        <w:ind w:right="3686"/>
        <w:jc w:val="both"/>
        <w:rPr>
          <w:rFonts w:ascii="Arial" w:hAnsi="Arial" w:cs="Arial"/>
          <w:b/>
          <w:i/>
        </w:rPr>
      </w:pPr>
      <w:r w:rsidRPr="004569F2">
        <w:rPr>
          <w:rFonts w:ascii="Arial" w:hAnsi="Arial" w:cs="Arial"/>
          <w:b/>
          <w:i/>
        </w:rPr>
        <w:lastRenderedPageBreak/>
        <w:t>Kontakt</w:t>
      </w:r>
    </w:p>
    <w:p w:rsidR="00DE5A8D" w:rsidRPr="004569F2" w:rsidRDefault="00DE5A8D" w:rsidP="00DE5A8D">
      <w:pPr>
        <w:spacing w:after="0" w:line="360" w:lineRule="auto"/>
        <w:ind w:right="3686"/>
        <w:jc w:val="both"/>
        <w:rPr>
          <w:rFonts w:ascii="Arial" w:hAnsi="Arial" w:cs="Arial"/>
        </w:rPr>
      </w:pPr>
      <w:r w:rsidRPr="004569F2">
        <w:rPr>
          <w:rFonts w:ascii="Arial" w:hAnsi="Arial" w:cs="Arial"/>
        </w:rPr>
        <w:t>BKK24</w:t>
      </w:r>
    </w:p>
    <w:p w:rsidR="00DE5A8D" w:rsidRPr="004569F2" w:rsidRDefault="004569F2" w:rsidP="00DE5A8D">
      <w:pPr>
        <w:spacing w:after="0" w:line="360" w:lineRule="auto"/>
        <w:ind w:right="3686"/>
        <w:jc w:val="both"/>
        <w:rPr>
          <w:rFonts w:ascii="Arial" w:hAnsi="Arial" w:cs="Arial"/>
        </w:rPr>
      </w:pPr>
      <w:r w:rsidRPr="004569F2">
        <w:rPr>
          <w:rFonts w:ascii="Arial" w:hAnsi="Arial" w:cs="Arial"/>
        </w:rPr>
        <w:t>Jörg Nielaczny</w:t>
      </w:r>
    </w:p>
    <w:p w:rsidR="00DE5A8D" w:rsidRPr="004569F2" w:rsidRDefault="004569F2" w:rsidP="004569F2">
      <w:pPr>
        <w:spacing w:after="0" w:line="360" w:lineRule="auto"/>
        <w:ind w:right="3686"/>
        <w:jc w:val="both"/>
        <w:rPr>
          <w:rFonts w:ascii="Arial" w:hAnsi="Arial" w:cs="Arial"/>
        </w:rPr>
      </w:pPr>
      <w:r w:rsidRPr="004569F2">
        <w:rPr>
          <w:rFonts w:ascii="Arial" w:hAnsi="Arial" w:cs="Arial"/>
        </w:rPr>
        <w:t>05724 971 116</w:t>
      </w:r>
    </w:p>
    <w:p w:rsidR="004569F2" w:rsidRPr="004569F2" w:rsidRDefault="004569F2" w:rsidP="004569F2">
      <w:pPr>
        <w:spacing w:after="0" w:line="360" w:lineRule="auto"/>
        <w:ind w:right="3686"/>
        <w:jc w:val="both"/>
        <w:rPr>
          <w:rFonts w:ascii="Arial" w:hAnsi="Arial" w:cs="Arial"/>
        </w:rPr>
      </w:pPr>
      <w:r w:rsidRPr="004569F2">
        <w:rPr>
          <w:rFonts w:ascii="Arial" w:hAnsi="Arial" w:cs="Arial"/>
        </w:rPr>
        <w:t>j.nielaczny@bkk24.de</w:t>
      </w:r>
    </w:p>
    <w:sectPr w:rsidR="004569F2" w:rsidRPr="004569F2" w:rsidSect="00A321E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71BA9"/>
    <w:multiLevelType w:val="hybridMultilevel"/>
    <w:tmpl w:val="5D0021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AE7FC4"/>
    <w:multiLevelType w:val="hybridMultilevel"/>
    <w:tmpl w:val="B3181EB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253D6F"/>
    <w:multiLevelType w:val="hybridMultilevel"/>
    <w:tmpl w:val="1416EC2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ED63D3"/>
    <w:multiLevelType w:val="hybridMultilevel"/>
    <w:tmpl w:val="B164C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167C28"/>
    <w:multiLevelType w:val="hybridMultilevel"/>
    <w:tmpl w:val="9F46A83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C"/>
    <w:rsid w:val="0002028C"/>
    <w:rsid w:val="000300C2"/>
    <w:rsid w:val="00043580"/>
    <w:rsid w:val="00062503"/>
    <w:rsid w:val="00073E8F"/>
    <w:rsid w:val="000800EE"/>
    <w:rsid w:val="000803C9"/>
    <w:rsid w:val="0009045B"/>
    <w:rsid w:val="000942DB"/>
    <w:rsid w:val="000A2760"/>
    <w:rsid w:val="000D53DE"/>
    <w:rsid w:val="00110602"/>
    <w:rsid w:val="00144C48"/>
    <w:rsid w:val="00175F2F"/>
    <w:rsid w:val="001826BC"/>
    <w:rsid w:val="0018560E"/>
    <w:rsid w:val="00187B21"/>
    <w:rsid w:val="001D6A1D"/>
    <w:rsid w:val="001E7584"/>
    <w:rsid w:val="001F436E"/>
    <w:rsid w:val="001F5E2B"/>
    <w:rsid w:val="002007C8"/>
    <w:rsid w:val="00245536"/>
    <w:rsid w:val="00277551"/>
    <w:rsid w:val="002B7B11"/>
    <w:rsid w:val="002C6D2E"/>
    <w:rsid w:val="002D44E3"/>
    <w:rsid w:val="002D70F3"/>
    <w:rsid w:val="003154C0"/>
    <w:rsid w:val="00325999"/>
    <w:rsid w:val="00342486"/>
    <w:rsid w:val="003677BB"/>
    <w:rsid w:val="0037738E"/>
    <w:rsid w:val="00377FE8"/>
    <w:rsid w:val="0038548F"/>
    <w:rsid w:val="003B1DF3"/>
    <w:rsid w:val="003B2AED"/>
    <w:rsid w:val="003B6E97"/>
    <w:rsid w:val="003C78E7"/>
    <w:rsid w:val="003F7737"/>
    <w:rsid w:val="004569F2"/>
    <w:rsid w:val="004701BD"/>
    <w:rsid w:val="00473439"/>
    <w:rsid w:val="00475E39"/>
    <w:rsid w:val="004942EB"/>
    <w:rsid w:val="0049506B"/>
    <w:rsid w:val="004A23B8"/>
    <w:rsid w:val="004B219E"/>
    <w:rsid w:val="004D59A0"/>
    <w:rsid w:val="004E0D30"/>
    <w:rsid w:val="004E57FD"/>
    <w:rsid w:val="005145CE"/>
    <w:rsid w:val="00525BAB"/>
    <w:rsid w:val="0053064E"/>
    <w:rsid w:val="005373AD"/>
    <w:rsid w:val="00541478"/>
    <w:rsid w:val="005473B9"/>
    <w:rsid w:val="00554032"/>
    <w:rsid w:val="005A3755"/>
    <w:rsid w:val="005B06EB"/>
    <w:rsid w:val="005D0C76"/>
    <w:rsid w:val="005D32CE"/>
    <w:rsid w:val="005D71F3"/>
    <w:rsid w:val="005E2D9B"/>
    <w:rsid w:val="005F166B"/>
    <w:rsid w:val="005F1897"/>
    <w:rsid w:val="005F4FFB"/>
    <w:rsid w:val="00617062"/>
    <w:rsid w:val="00690E8B"/>
    <w:rsid w:val="006B5124"/>
    <w:rsid w:val="006D287B"/>
    <w:rsid w:val="006D4D59"/>
    <w:rsid w:val="0072584F"/>
    <w:rsid w:val="00725BE7"/>
    <w:rsid w:val="0073759D"/>
    <w:rsid w:val="007505F8"/>
    <w:rsid w:val="007560DE"/>
    <w:rsid w:val="0076028C"/>
    <w:rsid w:val="00776A95"/>
    <w:rsid w:val="007A256A"/>
    <w:rsid w:val="007E6A59"/>
    <w:rsid w:val="00807006"/>
    <w:rsid w:val="008205FD"/>
    <w:rsid w:val="00824BCA"/>
    <w:rsid w:val="008461FF"/>
    <w:rsid w:val="00864C0B"/>
    <w:rsid w:val="00867457"/>
    <w:rsid w:val="0089674B"/>
    <w:rsid w:val="008C6D66"/>
    <w:rsid w:val="008F565E"/>
    <w:rsid w:val="009033FE"/>
    <w:rsid w:val="00903ED7"/>
    <w:rsid w:val="009156BD"/>
    <w:rsid w:val="00934318"/>
    <w:rsid w:val="00935289"/>
    <w:rsid w:val="0093674F"/>
    <w:rsid w:val="0094393F"/>
    <w:rsid w:val="0094670F"/>
    <w:rsid w:val="009736FB"/>
    <w:rsid w:val="00984DA2"/>
    <w:rsid w:val="009A0747"/>
    <w:rsid w:val="009B71C2"/>
    <w:rsid w:val="009F1321"/>
    <w:rsid w:val="00A04EC1"/>
    <w:rsid w:val="00A21F2B"/>
    <w:rsid w:val="00A239B8"/>
    <w:rsid w:val="00A321E7"/>
    <w:rsid w:val="00A57316"/>
    <w:rsid w:val="00A573DE"/>
    <w:rsid w:val="00A6759A"/>
    <w:rsid w:val="00AA5239"/>
    <w:rsid w:val="00AB1DAF"/>
    <w:rsid w:val="00AB6C9B"/>
    <w:rsid w:val="00AD0A6B"/>
    <w:rsid w:val="00AD5F47"/>
    <w:rsid w:val="00AE1A87"/>
    <w:rsid w:val="00AF6BAE"/>
    <w:rsid w:val="00B03A73"/>
    <w:rsid w:val="00B32B25"/>
    <w:rsid w:val="00B52C3A"/>
    <w:rsid w:val="00B64304"/>
    <w:rsid w:val="00B81ACF"/>
    <w:rsid w:val="00B95673"/>
    <w:rsid w:val="00B96F45"/>
    <w:rsid w:val="00BA0DF4"/>
    <w:rsid w:val="00BF0E81"/>
    <w:rsid w:val="00BF3A48"/>
    <w:rsid w:val="00C00F42"/>
    <w:rsid w:val="00C07722"/>
    <w:rsid w:val="00C137CE"/>
    <w:rsid w:val="00C1471A"/>
    <w:rsid w:val="00C25A88"/>
    <w:rsid w:val="00C42FCC"/>
    <w:rsid w:val="00C57202"/>
    <w:rsid w:val="00C618B6"/>
    <w:rsid w:val="00C64B78"/>
    <w:rsid w:val="00C71E89"/>
    <w:rsid w:val="00C91C5C"/>
    <w:rsid w:val="00CD3DB5"/>
    <w:rsid w:val="00CE50D3"/>
    <w:rsid w:val="00D03859"/>
    <w:rsid w:val="00D130E0"/>
    <w:rsid w:val="00D13575"/>
    <w:rsid w:val="00D31413"/>
    <w:rsid w:val="00D457AB"/>
    <w:rsid w:val="00D77772"/>
    <w:rsid w:val="00D84800"/>
    <w:rsid w:val="00D91CA3"/>
    <w:rsid w:val="00DC557A"/>
    <w:rsid w:val="00DE5A8D"/>
    <w:rsid w:val="00DE62DE"/>
    <w:rsid w:val="00E166D2"/>
    <w:rsid w:val="00E625C1"/>
    <w:rsid w:val="00E66906"/>
    <w:rsid w:val="00E66D59"/>
    <w:rsid w:val="00E741C0"/>
    <w:rsid w:val="00E77202"/>
    <w:rsid w:val="00EB04BF"/>
    <w:rsid w:val="00ED18F2"/>
    <w:rsid w:val="00EF57EE"/>
    <w:rsid w:val="00F055A4"/>
    <w:rsid w:val="00F060CE"/>
    <w:rsid w:val="00F147AA"/>
    <w:rsid w:val="00F45C9F"/>
    <w:rsid w:val="00F55AA5"/>
    <w:rsid w:val="00F60BAF"/>
    <w:rsid w:val="00FA4BEC"/>
    <w:rsid w:val="00FD037B"/>
    <w:rsid w:val="00FD2A0B"/>
    <w:rsid w:val="00FE0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700A7-8048-4D06-8A0F-C39B3A4B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C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5C"/>
    <w:rPr>
      <w:rFonts w:ascii="Tahoma" w:hAnsi="Tahoma" w:cs="Tahoma"/>
      <w:sz w:val="16"/>
      <w:szCs w:val="16"/>
    </w:rPr>
  </w:style>
  <w:style w:type="character" w:styleId="Hyperlink">
    <w:name w:val="Hyperlink"/>
    <w:basedOn w:val="Absatz-Standardschriftart"/>
    <w:uiPriority w:val="99"/>
    <w:unhideWhenUsed/>
    <w:rsid w:val="00C91C5C"/>
    <w:rPr>
      <w:color w:val="0000FF" w:themeColor="hyperlink"/>
      <w:u w:val="single"/>
    </w:rPr>
  </w:style>
  <w:style w:type="character" w:styleId="Kommentarzeichen">
    <w:name w:val="annotation reference"/>
    <w:basedOn w:val="Absatz-Standardschriftart"/>
    <w:uiPriority w:val="99"/>
    <w:semiHidden/>
    <w:unhideWhenUsed/>
    <w:rsid w:val="0053064E"/>
    <w:rPr>
      <w:sz w:val="16"/>
      <w:szCs w:val="16"/>
    </w:rPr>
  </w:style>
  <w:style w:type="paragraph" w:styleId="Kommentartext">
    <w:name w:val="annotation text"/>
    <w:basedOn w:val="Standard"/>
    <w:link w:val="KommentartextZchn"/>
    <w:uiPriority w:val="99"/>
    <w:semiHidden/>
    <w:unhideWhenUsed/>
    <w:rsid w:val="005306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064E"/>
    <w:rPr>
      <w:sz w:val="20"/>
      <w:szCs w:val="20"/>
    </w:rPr>
  </w:style>
  <w:style w:type="paragraph" w:styleId="Kommentarthema">
    <w:name w:val="annotation subject"/>
    <w:basedOn w:val="Kommentartext"/>
    <w:next w:val="Kommentartext"/>
    <w:link w:val="KommentarthemaZchn"/>
    <w:uiPriority w:val="99"/>
    <w:semiHidden/>
    <w:unhideWhenUsed/>
    <w:rsid w:val="0053064E"/>
    <w:rPr>
      <w:b/>
      <w:bCs/>
    </w:rPr>
  </w:style>
  <w:style w:type="character" w:customStyle="1" w:styleId="KommentarthemaZchn">
    <w:name w:val="Kommentarthema Zchn"/>
    <w:basedOn w:val="KommentartextZchn"/>
    <w:link w:val="Kommentarthema"/>
    <w:uiPriority w:val="99"/>
    <w:semiHidden/>
    <w:rsid w:val="0053064E"/>
    <w:rPr>
      <w:b/>
      <w:bCs/>
      <w:sz w:val="20"/>
      <w:szCs w:val="20"/>
    </w:rPr>
  </w:style>
  <w:style w:type="paragraph" w:styleId="Listenabsatz">
    <w:name w:val="List Paragraph"/>
    <w:basedOn w:val="Standard"/>
    <w:uiPriority w:val="34"/>
    <w:qFormat/>
    <w:rsid w:val="0018560E"/>
    <w:pPr>
      <w:ind w:left="720"/>
      <w:contextualSpacing/>
    </w:pPr>
  </w:style>
  <w:style w:type="paragraph" w:styleId="KeinLeerraum">
    <w:name w:val="No Spacing"/>
    <w:uiPriority w:val="1"/>
    <w:qFormat/>
    <w:rsid w:val="005D32CE"/>
    <w:pPr>
      <w:spacing w:after="0" w:line="240" w:lineRule="auto"/>
    </w:pPr>
    <w:rPr>
      <w:rFonts w:ascii="Calibri" w:eastAsia="Calibri" w:hAnsi="Calibri" w:cs="Times New Roman"/>
    </w:rPr>
  </w:style>
  <w:style w:type="character" w:styleId="BesuchterHyperlink">
    <w:name w:val="FollowedHyperlink"/>
    <w:basedOn w:val="Absatz-Standardschriftart"/>
    <w:uiPriority w:val="99"/>
    <w:semiHidden/>
    <w:unhideWhenUsed/>
    <w:rsid w:val="00080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8032-EDAD-4234-BC97-39060987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Nielaczny, Jörg - BKK24</dc:creator>
  <cp:lastModifiedBy>Nielaczny, Jörg - BKK24</cp:lastModifiedBy>
  <cp:revision>6</cp:revision>
  <cp:lastPrinted>2018-07-12T09:48:00Z</cp:lastPrinted>
  <dcterms:created xsi:type="dcterms:W3CDTF">2019-02-01T13:55:00Z</dcterms:created>
  <dcterms:modified xsi:type="dcterms:W3CDTF">2019-02-08T13:30:00Z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acht_sb_original">
    <vt:lpwstr>0;0</vt:lpwstr>
  </property>
  <property fmtid="{D5CDD505-2E9C-101B-9397-08002B2CF9AE}" pid="3" name="lokal_gedruckt">
    <vt:bool>true</vt:bool>
  </property>
</Properties>
</file>